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536-66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Thermische Rechengutverwertung 2027-2029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